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C" w:rsidRDefault="00DB19AC" w:rsidP="00DB19A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</w:p>
    <w:p w:rsidR="00DB19AC" w:rsidRPr="007366C2" w:rsidRDefault="00DB19AC" w:rsidP="00DB19A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DB19AC" w:rsidRPr="007366C2" w:rsidRDefault="00DB19AC" w:rsidP="00DB19A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="001F713B">
        <w:rPr>
          <w:rFonts w:ascii="GHEA Mariam" w:eastAsia="Times New Roman" w:hAnsi="GHEA Mariam"/>
          <w:bCs/>
          <w:sz w:val="24"/>
          <w:szCs w:val="24"/>
          <w:lang w:val="en-US"/>
        </w:rPr>
        <w:t>Արարատի</w:t>
      </w:r>
      <w:r w:rsidR="001F713B">
        <w:rPr>
          <w:rFonts w:ascii="GHEA Mariam" w:eastAsia="Times New Roman" w:hAnsi="GHEA Mariam"/>
          <w:bCs/>
          <w:sz w:val="24"/>
          <w:szCs w:val="24"/>
          <w:lang w:val="hy-AM"/>
        </w:rPr>
        <w:t xml:space="preserve"> մարզի </w:t>
      </w:r>
      <w:r w:rsidR="001F713B">
        <w:rPr>
          <w:rFonts w:ascii="GHEA Mariam" w:eastAsia="Times New Roman" w:hAnsi="GHEA Mariam"/>
          <w:bCs/>
          <w:sz w:val="24"/>
          <w:szCs w:val="24"/>
          <w:lang w:val="en-US"/>
        </w:rPr>
        <w:t>Մասիս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 համայնքի ավագանու</w:t>
      </w:r>
    </w:p>
    <w:p w:rsidR="00DB19AC" w:rsidRPr="007366C2" w:rsidRDefault="00DB19AC" w:rsidP="00DB19A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 w:rsidR="00AB5EFC">
        <w:rPr>
          <w:rFonts w:ascii="GHEA Mariam" w:eastAsia="Times New Roman" w:hAnsi="GHEA Mariam"/>
          <w:sz w:val="24"/>
          <w:szCs w:val="24"/>
          <w:lang w:val="en-US"/>
        </w:rPr>
        <w:t>նոյեմբերի 15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AB5EFC">
        <w:rPr>
          <w:rFonts w:ascii="GHEA Mariam" w:eastAsia="Times New Roman" w:hAnsi="GHEA Mariam"/>
          <w:bCs/>
          <w:sz w:val="24"/>
          <w:szCs w:val="24"/>
          <w:lang w:val="hy-AM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</w:t>
      </w:r>
      <w:r w:rsidR="002C75F8">
        <w:rPr>
          <w:rFonts w:ascii="GHEA Mariam" w:eastAsia="Times New Roman" w:hAnsi="GHEA Mariam"/>
          <w:bCs/>
          <w:sz w:val="24"/>
          <w:szCs w:val="24"/>
          <w:lang w:val="en-US"/>
        </w:rPr>
        <w:t>102</w:t>
      </w:r>
      <w:r w:rsidR="00AB5EFC">
        <w:rPr>
          <w:rFonts w:ascii="GHEA Mariam" w:eastAsia="Times New Roman" w:hAnsi="GHEA Mariam"/>
          <w:bCs/>
          <w:sz w:val="24"/>
          <w:szCs w:val="24"/>
          <w:lang w:val="en-US"/>
        </w:rPr>
        <w:t>Ա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DB19AC" w:rsidRPr="007366C2" w:rsidRDefault="00DB19AC" w:rsidP="00DB19A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</w:p>
    <w:p w:rsidR="00DB19AC" w:rsidRPr="007366C2" w:rsidRDefault="00DB19AC" w:rsidP="00DB19AC">
      <w:pPr>
        <w:tabs>
          <w:tab w:val="left" w:pos="-630"/>
        </w:tabs>
        <w:ind w:firstLine="426"/>
        <w:jc w:val="center"/>
        <w:rPr>
          <w:rFonts w:ascii="GHEA Mariam" w:hAnsi="GHEA Mariam"/>
          <w:color w:val="000000"/>
          <w:sz w:val="24"/>
          <w:szCs w:val="24"/>
          <w:lang w:val="nl-NL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>ԿԱՆՈՆՆԵՐ</w:t>
      </w:r>
    </w:p>
    <w:p w:rsidR="00DB19AC" w:rsidRPr="007366C2" w:rsidRDefault="00DB19AC" w:rsidP="00DB19AC">
      <w:pPr>
        <w:tabs>
          <w:tab w:val="left" w:pos="-630"/>
        </w:tabs>
        <w:ind w:firstLine="426"/>
        <w:jc w:val="center"/>
        <w:rPr>
          <w:rFonts w:ascii="GHEA Mariam" w:hAnsi="GHEA Mariam"/>
          <w:b/>
          <w:sz w:val="24"/>
          <w:szCs w:val="24"/>
          <w:lang w:val="nl-NL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1F713B">
        <w:rPr>
          <w:rFonts w:ascii="GHEA Mariam" w:hAnsi="GHEA Mariam"/>
          <w:b/>
          <w:sz w:val="24"/>
          <w:szCs w:val="24"/>
          <w:lang w:val="en-US"/>
        </w:rPr>
        <w:t>ԱՐԱՐԱՏԻ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ՄԱՐԶԻ </w:t>
      </w:r>
      <w:r w:rsidR="001F713B">
        <w:rPr>
          <w:rFonts w:ascii="GHEA Mariam" w:hAnsi="GHEA Mariam"/>
          <w:b/>
          <w:sz w:val="24"/>
          <w:szCs w:val="24"/>
          <w:lang w:val="en-US"/>
        </w:rPr>
        <w:t>ՄԱՍԻՍ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ՎԱՐՉԱԿԱՆ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ՏԱՐԱԾՔՈՒՄ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ՀԱՆՐԱՅԻՆ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ՍՆՆԴԻ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nl-NL"/>
        </w:rPr>
        <w:br/>
      </w:r>
      <w:r w:rsidRPr="007366C2">
        <w:rPr>
          <w:rFonts w:ascii="GHEA Mariam" w:hAnsi="GHEA Mariam"/>
          <w:b/>
          <w:sz w:val="24"/>
          <w:szCs w:val="24"/>
          <w:lang w:val="hy-AM"/>
        </w:rPr>
        <w:t>ԿԱԶՄԱԿԵՐՊՄԱՆ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ԻՐԱՑՄԱՆ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1.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Հայաստանի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Հանրապետության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օրենսդրությամբ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գործունեության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թույլտվություն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2.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ճաշացուցակ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կերակրատեսակների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խոհարարական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արտադրատեսակների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խմորեղենի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հացաբուլկեղենի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գնովի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ապրանքների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ցուցակը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առաջարկվում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սպառողին՝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մասնաբաժնի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նշումով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3.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սրահը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հատուկ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կահավորված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նախատեսված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պատրաստի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խոհարարական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արտադրանքի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իրացման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սպառման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4.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Մուտքի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փակցված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ցուցանակ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կազմակերպության </w:t>
      </w:r>
      <w:r w:rsidRPr="007366C2">
        <w:rPr>
          <w:rFonts w:ascii="GHEA Mariam" w:hAnsi="GHEA Mariam"/>
          <w:sz w:val="24"/>
          <w:szCs w:val="24"/>
          <w:lang w:val="en-US"/>
        </w:rPr>
        <w:t>անվանումը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տիպը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կազակերպական</w:t>
      </w:r>
      <w:r w:rsidRPr="007366C2">
        <w:rPr>
          <w:rFonts w:ascii="GHEA Mariam" w:hAnsi="GHEA Mariam"/>
          <w:sz w:val="24"/>
          <w:szCs w:val="24"/>
          <w:lang w:val="nl-NL"/>
        </w:rPr>
        <w:t>-</w:t>
      </w:r>
      <w:r w:rsidRPr="007366C2">
        <w:rPr>
          <w:rFonts w:ascii="GHEA Mariam" w:hAnsi="GHEA Mariam"/>
          <w:sz w:val="24"/>
          <w:szCs w:val="24"/>
          <w:lang w:val="en-US"/>
        </w:rPr>
        <w:t>իրավական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տեսակը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իրավաբանական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հասցեն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աշխատանքային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ռեժիմը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5.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Սպասարկող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անձնակազմի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անդամները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որոնք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անմիջապես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առնչվում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սանիտարական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գրքույկ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6.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Խոհարարն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հրուշակագործը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մասնագիտական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կրթություն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մասնագիտական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որակավորումը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հաստատող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փաստաթուղթ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7.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Սպասարկող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անձնակազմի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անդամները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աշխատանքային արտահագուստ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ինչպես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անվանաքարտ՝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լուսանկարով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անվան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ազգանվան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զբաղեցրած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պաշտոնի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նշմամբ՝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վավերացված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կազմակերպ</w:t>
      </w:r>
      <w:r w:rsidRPr="007366C2">
        <w:rPr>
          <w:rFonts w:ascii="GHEA Mariam" w:hAnsi="GHEA Mariam"/>
          <w:sz w:val="24"/>
          <w:szCs w:val="24"/>
          <w:lang w:val="en-US"/>
        </w:rPr>
        <w:t>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կնիքով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8.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ապհովված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տեխնոլոգիական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գործընթացն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ապահովող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սարքավորումներով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այդ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թվում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օրենքով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կարգով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ստուգաչափված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կշեռքներով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չափման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թույլատրելի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միջոցներով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ինչպես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տվյալ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գործունեությունն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իրականացնելու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նախատեսված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գույքով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9.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Բոլոր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տեսակի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դեպի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մուտք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տանող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մատուցային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հետիոտնային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ճանապարհներ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անհրաժեշտ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տեղեկատվական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ցուցանակներ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սանհանգույցներ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                                                                                   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  10.</w:t>
      </w:r>
      <w:r w:rsidRPr="007366C2">
        <w:rPr>
          <w:rFonts w:ascii="GHEA Mariam" w:hAnsi="GHEA Mariam"/>
          <w:sz w:val="24"/>
          <w:szCs w:val="24"/>
          <w:lang w:val="en-US"/>
        </w:rPr>
        <w:t>Ուսումնական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հաստատություներում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մանկական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բուժկանխարգելիչ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կազմակերպություներում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արգելվում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ալկոհոլային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խմիչքների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իրացումը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11. </w:t>
      </w:r>
      <w:r w:rsidRPr="007366C2">
        <w:rPr>
          <w:rFonts w:ascii="GHEA Mariam" w:hAnsi="GHEA Mariam"/>
          <w:sz w:val="24"/>
          <w:szCs w:val="24"/>
          <w:lang w:val="en-US"/>
        </w:rPr>
        <w:t>ժամը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24-00-</w:t>
      </w:r>
      <w:r w:rsidRPr="007366C2">
        <w:rPr>
          <w:rFonts w:ascii="GHEA Mariam" w:hAnsi="GHEA Mariam"/>
          <w:sz w:val="24"/>
          <w:szCs w:val="24"/>
          <w:lang w:val="en-US"/>
        </w:rPr>
        <w:t>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աշխատող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զվարճանքի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en-US"/>
        </w:rPr>
        <w:t>արգելվում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ակնհայտ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16  </w:t>
      </w:r>
      <w:r w:rsidRPr="007366C2">
        <w:rPr>
          <w:rFonts w:ascii="GHEA Mariam" w:hAnsi="GHEA Mariam"/>
          <w:sz w:val="24"/>
          <w:szCs w:val="24"/>
          <w:lang w:val="en-US"/>
        </w:rPr>
        <w:t>տարին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չլրացած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մուտքը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36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12. </w:t>
      </w:r>
      <w:r w:rsidRPr="007366C2">
        <w:rPr>
          <w:rFonts w:ascii="GHEA Mariam" w:hAnsi="GHEA Mariam"/>
          <w:sz w:val="24"/>
          <w:szCs w:val="24"/>
          <w:lang w:val="en-US"/>
        </w:rPr>
        <w:t>Ժամը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24-</w:t>
      </w:r>
      <w:r w:rsidRPr="007366C2">
        <w:rPr>
          <w:rFonts w:ascii="GHEA Mariam" w:hAnsi="GHEA Mariam"/>
          <w:sz w:val="24"/>
          <w:szCs w:val="24"/>
          <w:vertAlign w:val="superscript"/>
          <w:lang w:val="nl-NL"/>
        </w:rPr>
        <w:t>00</w:t>
      </w:r>
      <w:r w:rsidRPr="007366C2">
        <w:rPr>
          <w:rFonts w:ascii="GHEA Mariam" w:hAnsi="GHEA Mariam"/>
          <w:sz w:val="24"/>
          <w:szCs w:val="24"/>
          <w:lang w:val="nl-NL"/>
        </w:rPr>
        <w:t>-</w:t>
      </w:r>
      <w:r w:rsidRPr="007366C2">
        <w:rPr>
          <w:rFonts w:ascii="GHEA Mariam" w:hAnsi="GHEA Mariam"/>
          <w:sz w:val="24"/>
          <w:szCs w:val="24"/>
          <w:lang w:val="en-US"/>
        </w:rPr>
        <w:t>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աշխատող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բոլոր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սրահի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պատերը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պատուհանները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ձայնամեկուսացված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որպեսզի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ներսի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աղմուկը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չհարուցի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շրջակա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տարածքում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բնակվող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բնակիչների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դժգոհությունը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ինչպես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կազմակերպության </w:t>
      </w:r>
      <w:r w:rsidRPr="007366C2">
        <w:rPr>
          <w:rFonts w:ascii="GHEA Mariam" w:hAnsi="GHEA Mariam"/>
          <w:sz w:val="24"/>
          <w:szCs w:val="24"/>
          <w:lang w:val="hy-AM"/>
        </w:rPr>
        <w:lastRenderedPageBreak/>
        <w:t xml:space="preserve">ղեկավարի կողմից պետք է </w:t>
      </w:r>
      <w:r w:rsidRPr="007366C2">
        <w:rPr>
          <w:rFonts w:ascii="GHEA Mariam" w:hAnsi="GHEA Mariam"/>
          <w:sz w:val="24"/>
          <w:szCs w:val="24"/>
          <w:lang w:val="en-US"/>
        </w:rPr>
        <w:t>ձեռնարկ</w:t>
      </w:r>
      <w:r w:rsidRPr="007366C2">
        <w:rPr>
          <w:rFonts w:ascii="GHEA Mariam" w:hAnsi="GHEA Mariam"/>
          <w:sz w:val="24"/>
          <w:szCs w:val="24"/>
          <w:lang w:val="hy-AM"/>
        </w:rPr>
        <w:t>վ</w:t>
      </w:r>
      <w:r w:rsidRPr="007366C2">
        <w:rPr>
          <w:rFonts w:ascii="GHEA Mariam" w:hAnsi="GHEA Mariam"/>
          <w:sz w:val="24"/>
          <w:szCs w:val="24"/>
          <w:lang w:val="en-US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միջոցներ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ժամը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23:00-7:00-</w:t>
      </w:r>
      <w:r w:rsidRPr="007366C2">
        <w:rPr>
          <w:rFonts w:ascii="GHEA Mariam" w:hAnsi="GHEA Mariam"/>
          <w:sz w:val="24"/>
          <w:szCs w:val="24"/>
          <w:lang w:val="en-US"/>
        </w:rPr>
        <w:t>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գործունեության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կապված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en-US"/>
        </w:rPr>
        <w:t>դուրս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լռության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պահպանման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ուղղությամբ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1</w:t>
      </w:r>
      <w:r w:rsidRPr="007366C2">
        <w:rPr>
          <w:rFonts w:ascii="GHEA Mariam" w:hAnsi="GHEA Mariam"/>
          <w:sz w:val="24"/>
          <w:szCs w:val="24"/>
          <w:lang w:val="nl-NL"/>
        </w:rPr>
        <w:t>3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. Հանրային սննդի կազմակերպման և իրացման թույլտվություն </w:t>
      </w: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ստանալու համար իրավաբանական անձը կամ անհատ ձեռնարկատերը (այսուհետ` հայտատու) համայնքի ղեկավարին է ներկայացնում հայտ: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14. Թույլտվություն տալու մասին հայտի բավարարումը ձևակերպվում է համայնքի ղեկավարի որոշմամբ: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15. Թույլտվություն տալու հետ միաժամանակ, «Տեղական տուրքերի և վճարների մասին» Հայաստանի Հանրապետության օրենքին համապատասխան, հայտատուից գանձվում է տեղական տուրք: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16. Տեղական տուրքի վճարումը հաստատող անդորրագիրն ստանալուց հետո երեք աշխատանքային օրվա ընթացքում հայտատուին է հանձնվում հաստատված թույլտվությունը, որը տրվում է հայտատուի կողմից վճարված տեղական տուրքին համապատասխանող ժամկետով` վճարման օրվանից (եթե հայտատուի կողմից այլ ժամկետ չի նշվում):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7. Թույլտվություն ստանալու մասին հայտը մերժվում է, եթե հայտատուի ներկայացրած փաստաթղթերը թերի են, ակնհայտ կեղծ կամ խեղաթյուրված: Թույլտվություն ստանալու մասին հայտը գրավոր մերժվում է հայտի մուտքագրման օրվանից երեք աշխատանքային օրվա ընթացքում: Թույլտվություն ստանալու մասին հայտի մերժման վերաբերյալ որոշման մեջ պետք է հստակ նշվեն մերժման պատճառներն ու իրավական հիմքերը:</w:t>
      </w:r>
    </w:p>
    <w:p w:rsidR="00DB19AC" w:rsidRPr="007366C2" w:rsidRDefault="00DB19AC" w:rsidP="00DB19AC">
      <w:pPr>
        <w:tabs>
          <w:tab w:val="left" w:pos="-630"/>
        </w:tabs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B19AC" w:rsidRPr="001F713B" w:rsidRDefault="00DB19AC" w:rsidP="00DB19AC">
      <w:pPr>
        <w:pStyle w:val="a3"/>
        <w:spacing w:line="276" w:lineRule="auto"/>
        <w:ind w:firstLine="426"/>
        <w:jc w:val="center"/>
        <w:rPr>
          <w:rFonts w:ascii="GHEA Mariam" w:hAnsi="GHEA Mariam"/>
          <w:lang w:val="en-US"/>
        </w:rPr>
      </w:pPr>
      <w:r w:rsidRPr="007366C2">
        <w:rPr>
          <w:rFonts w:ascii="GHEA Mariam" w:hAnsi="GHEA Mariam" w:cs="TimesArmenianPSMT"/>
          <w:b/>
          <w:i/>
          <w:lang w:val="hy-AM"/>
        </w:rPr>
        <w:t>Աշխատակազ</w:t>
      </w:r>
      <w:r w:rsidR="001F713B">
        <w:rPr>
          <w:rFonts w:ascii="GHEA Mariam" w:hAnsi="GHEA Mariam" w:cs="TimesArmenianPSMT"/>
          <w:b/>
          <w:i/>
          <w:lang w:val="hy-AM"/>
        </w:rPr>
        <w:t xml:space="preserve">մի քարտուղար               </w:t>
      </w:r>
      <w:r w:rsidR="001F713B">
        <w:rPr>
          <w:rFonts w:ascii="GHEA Mariam" w:hAnsi="GHEA Mariam" w:cs="TimesArmenianPSMT"/>
          <w:b/>
          <w:i/>
          <w:lang w:val="en-US"/>
        </w:rPr>
        <w:t>Վարդան</w:t>
      </w:r>
      <w:r w:rsidR="001F713B">
        <w:rPr>
          <w:rFonts w:ascii="GHEA Mariam" w:hAnsi="GHEA Mariam" w:cs="TimesArmenianPSMT"/>
          <w:b/>
          <w:i/>
          <w:lang w:val="hy-AM"/>
        </w:rPr>
        <w:t xml:space="preserve"> </w:t>
      </w:r>
      <w:r w:rsidR="001F713B">
        <w:rPr>
          <w:rFonts w:ascii="GHEA Mariam" w:hAnsi="GHEA Mariam" w:cs="TimesArmenianPSMT"/>
          <w:b/>
          <w:i/>
          <w:lang w:val="en-US"/>
        </w:rPr>
        <w:t>Գաբրիելյան</w:t>
      </w:r>
    </w:p>
    <w:p w:rsidR="00DB19AC" w:rsidRDefault="00DB19AC" w:rsidP="00DB19AC">
      <w:pPr>
        <w:pStyle w:val="a3"/>
        <w:spacing w:line="276" w:lineRule="auto"/>
        <w:ind w:firstLine="426"/>
        <w:jc w:val="center"/>
        <w:rPr>
          <w:rFonts w:ascii="GHEA Mariam" w:hAnsi="GHEA Mariam"/>
          <w:lang w:val="hy-AM"/>
        </w:rPr>
      </w:pPr>
    </w:p>
    <w:p w:rsidR="006F428A" w:rsidRDefault="006F428A"/>
    <w:sectPr w:rsidR="006F428A" w:rsidSect="00DB19AC">
      <w:pgSz w:w="11906" w:h="16838"/>
      <w:pgMar w:top="567" w:right="424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19AC"/>
    <w:rsid w:val="001F713B"/>
    <w:rsid w:val="002C75F8"/>
    <w:rsid w:val="006F428A"/>
    <w:rsid w:val="0092286F"/>
    <w:rsid w:val="00A07D01"/>
    <w:rsid w:val="00AB5EFC"/>
    <w:rsid w:val="00B252EA"/>
    <w:rsid w:val="00D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Company>STFC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2019-11-06T07:34:00Z</dcterms:created>
  <dcterms:modified xsi:type="dcterms:W3CDTF">2019-11-08T12:11:00Z</dcterms:modified>
</cp:coreProperties>
</file>